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49" w:rsidRPr="00F93FB0" w:rsidRDefault="00CA0849" w:rsidP="008B49C8">
      <w:pPr>
        <w:widowControl w:val="0"/>
        <w:spacing w:after="0"/>
        <w:ind w:firstLine="708"/>
        <w:jc w:val="both"/>
        <w:rPr>
          <w:rFonts w:ascii="Arial" w:hAnsi="Arial" w:cs="Arial"/>
          <w:b/>
          <w:bCs/>
          <w:i/>
          <w:iCs/>
          <w:snapToGrid w:val="0"/>
        </w:rPr>
      </w:pPr>
      <w:bookmarkStart w:id="0" w:name="_GoBack"/>
      <w:bookmarkEnd w:id="0"/>
      <w:r w:rsidRPr="00F93FB0">
        <w:rPr>
          <w:rFonts w:ascii="Arial" w:hAnsi="Arial" w:cs="Arial"/>
          <w:b/>
          <w:bCs/>
          <w:i/>
          <w:iCs/>
          <w:snapToGrid w:val="0"/>
        </w:rPr>
        <w:t>ODVJETNI</w:t>
      </w:r>
      <w:r w:rsidR="008B49C8">
        <w:rPr>
          <w:rFonts w:ascii="Arial" w:hAnsi="Arial" w:cs="Arial"/>
          <w:b/>
          <w:bCs/>
          <w:i/>
          <w:iCs/>
          <w:snapToGrid w:val="0"/>
        </w:rPr>
        <w:t>K</w:t>
      </w:r>
      <w:r w:rsidRPr="00F93FB0">
        <w:rPr>
          <w:rFonts w:ascii="Arial" w:hAnsi="Arial" w:cs="Arial"/>
          <w:b/>
          <w:bCs/>
          <w:i/>
          <w:iCs/>
          <w:snapToGrid w:val="0"/>
        </w:rPr>
        <w:t xml:space="preserve"> </w:t>
      </w:r>
      <w:r w:rsidR="00B24701">
        <w:rPr>
          <w:rFonts w:ascii="Arial" w:hAnsi="Arial" w:cs="Arial"/>
          <w:b/>
          <w:bCs/>
          <w:i/>
          <w:iCs/>
          <w:snapToGrid w:val="0"/>
        </w:rPr>
        <w:tab/>
      </w:r>
      <w:r w:rsidR="00B24701">
        <w:rPr>
          <w:rFonts w:ascii="Arial" w:hAnsi="Arial" w:cs="Arial"/>
          <w:b/>
          <w:bCs/>
          <w:i/>
          <w:iCs/>
          <w:snapToGrid w:val="0"/>
        </w:rPr>
        <w:tab/>
      </w:r>
      <w:r w:rsidR="00B24701">
        <w:rPr>
          <w:rFonts w:ascii="Arial" w:hAnsi="Arial" w:cs="Arial"/>
          <w:b/>
          <w:bCs/>
          <w:i/>
          <w:iCs/>
          <w:snapToGrid w:val="0"/>
        </w:rPr>
        <w:tab/>
      </w:r>
      <w:r w:rsidR="00B24701">
        <w:rPr>
          <w:rFonts w:ascii="Arial" w:hAnsi="Arial" w:cs="Arial"/>
          <w:b/>
          <w:bCs/>
          <w:i/>
          <w:iCs/>
          <w:snapToGrid w:val="0"/>
        </w:rPr>
        <w:tab/>
      </w:r>
      <w:r w:rsidR="00B24701">
        <w:rPr>
          <w:rFonts w:ascii="Arial" w:hAnsi="Arial" w:cs="Arial"/>
          <w:b/>
          <w:bCs/>
          <w:i/>
          <w:iCs/>
          <w:snapToGrid w:val="0"/>
        </w:rPr>
        <w:tab/>
      </w:r>
      <w:r w:rsidR="00B24701">
        <w:rPr>
          <w:rFonts w:ascii="Arial" w:hAnsi="Arial" w:cs="Arial"/>
          <w:b/>
          <w:bCs/>
          <w:i/>
          <w:iCs/>
          <w:snapToGrid w:val="0"/>
        </w:rPr>
        <w:tab/>
        <w:t xml:space="preserve">Na </w:t>
      </w:r>
      <w:proofErr w:type="spellStart"/>
      <w:r w:rsidR="00B24701">
        <w:rPr>
          <w:rFonts w:ascii="Arial" w:hAnsi="Arial" w:cs="Arial"/>
          <w:b/>
          <w:bCs/>
          <w:i/>
          <w:iCs/>
          <w:snapToGrid w:val="0"/>
        </w:rPr>
        <w:t>posl</w:t>
      </w:r>
      <w:proofErr w:type="spellEnd"/>
      <w:r w:rsidR="00B24701">
        <w:rPr>
          <w:rFonts w:ascii="Arial" w:hAnsi="Arial" w:cs="Arial"/>
          <w:b/>
          <w:bCs/>
          <w:i/>
          <w:iCs/>
          <w:snapToGrid w:val="0"/>
        </w:rPr>
        <w:t xml:space="preserve">. br. 10 St-906/16 </w:t>
      </w:r>
    </w:p>
    <w:p w:rsidR="00CA0849" w:rsidRPr="00F93FB0" w:rsidRDefault="00CA0849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</w:rPr>
      </w:pPr>
      <w:r w:rsidRPr="00F93FB0">
        <w:rPr>
          <w:rFonts w:ascii="Arial" w:hAnsi="Arial" w:cs="Arial"/>
          <w:b/>
          <w:bCs/>
          <w:i/>
          <w:iCs/>
          <w:snapToGrid w:val="0"/>
        </w:rPr>
        <w:t xml:space="preserve">          DAMIR DEBELJUH</w:t>
      </w:r>
    </w:p>
    <w:p w:rsidR="00CA0849" w:rsidRPr="00F93FB0" w:rsidRDefault="00CA0849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              Pula, </w:t>
      </w:r>
      <w:proofErr w:type="spellStart"/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Laginjina</w:t>
      </w:r>
      <w:proofErr w:type="spellEnd"/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6</w:t>
      </w:r>
    </w:p>
    <w:p w:rsidR="00CA0849" w:rsidRPr="00F93FB0" w:rsidRDefault="00CA0849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   Tel/fax: 052/215 650, 215 670</w:t>
      </w:r>
    </w:p>
    <w:p w:rsidR="008B49C8" w:rsidRDefault="00CA0849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93FB0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   </w:t>
      </w:r>
      <w:r w:rsidR="003E3C5B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stecajni.debeljuh@gmail.com</w:t>
      </w:r>
    </w:p>
    <w:p w:rsidR="008B49C8" w:rsidRDefault="008B49C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  <w:t xml:space="preserve">Stečajni upravitelj </w:t>
      </w:r>
    </w:p>
    <w:p w:rsidR="007320E3" w:rsidRDefault="007320E3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7320E3" w:rsidRDefault="007320E3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B24701" w:rsidRDefault="00CF1310" w:rsidP="00B24701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="00B24701" w:rsidRPr="00B24701">
        <w:rPr>
          <w:rFonts w:ascii="Arial" w:hAnsi="Arial" w:cs="Arial"/>
          <w:b/>
          <w:bCs/>
          <w:i/>
          <w:iCs/>
          <w:snapToGrid w:val="0"/>
        </w:rPr>
        <w:t>TRGOVAČKI SUD</w:t>
      </w:r>
      <w:r w:rsidR="00B24701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snapToGrid w:val="0"/>
        </w:rPr>
        <w:t xml:space="preserve"> </w:t>
      </w:r>
    </w:p>
    <w:p w:rsidR="00BE0C57" w:rsidRPr="00264CAB" w:rsidRDefault="00B24701" w:rsidP="00B24701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  <w:t xml:space="preserve">      U PAZINU</w:t>
      </w:r>
    </w:p>
    <w:p w:rsidR="00BE0C57" w:rsidRDefault="00B24701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  <w:t xml:space="preserve">      5200</w:t>
      </w:r>
      <w:r w:rsidR="000211F8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0</w:t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PAZIN </w:t>
      </w:r>
    </w:p>
    <w:p w:rsidR="00BE0C57" w:rsidRDefault="00BE0C5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264CAB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  <w:t xml:space="preserve">      -stečajni sudac Ivan Dujić-</w:t>
      </w:r>
    </w:p>
    <w:p w:rsidR="00A05577" w:rsidRDefault="00A0557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A05577" w:rsidRDefault="00A0557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A05577" w:rsidRDefault="00A0557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D956C6" w:rsidRDefault="00D956C6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D956C6" w:rsidRDefault="00D956C6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D956C6" w:rsidRDefault="00D956C6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D956C6" w:rsidRDefault="00D956C6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D956C6" w:rsidRDefault="00D956C6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D956C6" w:rsidRDefault="00D956C6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D956C6" w:rsidRDefault="00D956C6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Pr="00D956C6" w:rsidRDefault="000211F8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  <w:sz w:val="20"/>
          <w:szCs w:val="20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ab/>
      </w:r>
      <w:r w:rsidRPr="00D956C6">
        <w:rPr>
          <w:rFonts w:ascii="Arial" w:hAnsi="Arial" w:cs="Arial"/>
          <w:b/>
          <w:bCs/>
          <w:i/>
          <w:iCs/>
          <w:snapToGrid w:val="0"/>
          <w:sz w:val="24"/>
          <w:szCs w:val="24"/>
        </w:rPr>
        <w:t>DUŽNIK: BIBIĆI d.o.o.</w:t>
      </w:r>
      <w:r w:rsidR="00D956C6">
        <w:rPr>
          <w:rFonts w:ascii="Arial" w:hAnsi="Arial" w:cs="Arial"/>
          <w:b/>
          <w:bCs/>
          <w:i/>
          <w:iCs/>
          <w:snapToGrid w:val="0"/>
          <w:sz w:val="24"/>
          <w:szCs w:val="24"/>
        </w:rPr>
        <w:t xml:space="preserve">, </w:t>
      </w:r>
      <w:proofErr w:type="spellStart"/>
      <w:r w:rsidR="00D956C6" w:rsidRPr="00D956C6">
        <w:rPr>
          <w:rFonts w:ascii="Arial" w:hAnsi="Arial" w:cs="Arial"/>
          <w:bCs/>
          <w:i/>
          <w:iCs/>
          <w:snapToGrid w:val="0"/>
          <w:sz w:val="20"/>
          <w:szCs w:val="20"/>
        </w:rPr>
        <w:t>Bibići</w:t>
      </w:r>
      <w:proofErr w:type="spellEnd"/>
      <w:r w:rsidR="00D956C6" w:rsidRPr="00D956C6">
        <w:rPr>
          <w:rFonts w:ascii="Arial" w:hAnsi="Arial" w:cs="Arial"/>
          <w:bCs/>
          <w:i/>
          <w:iCs/>
          <w:snapToGrid w:val="0"/>
          <w:sz w:val="20"/>
          <w:szCs w:val="20"/>
        </w:rPr>
        <w:t xml:space="preserve"> 2, </w:t>
      </w:r>
      <w:proofErr w:type="spellStart"/>
      <w:r w:rsidR="00D956C6" w:rsidRPr="00D956C6">
        <w:rPr>
          <w:rFonts w:ascii="Arial" w:hAnsi="Arial" w:cs="Arial"/>
          <w:bCs/>
          <w:i/>
          <w:iCs/>
          <w:snapToGrid w:val="0"/>
          <w:sz w:val="20"/>
          <w:szCs w:val="20"/>
        </w:rPr>
        <w:t>Svetvinčenat</w:t>
      </w:r>
      <w:proofErr w:type="spellEnd"/>
      <w:r w:rsidR="00D956C6" w:rsidRPr="00D956C6">
        <w:rPr>
          <w:rFonts w:ascii="Arial" w:hAnsi="Arial" w:cs="Arial"/>
          <w:bCs/>
          <w:i/>
          <w:iCs/>
          <w:snapToGrid w:val="0"/>
          <w:sz w:val="20"/>
          <w:szCs w:val="20"/>
        </w:rPr>
        <w:t xml:space="preserve">, OIB 52254924126 </w:t>
      </w: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0211F8" w:rsidRDefault="000211F8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 xml:space="preserve"> </w:t>
      </w:r>
    </w:p>
    <w:p w:rsidR="00264CAB" w:rsidRDefault="00264CAB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</w:p>
    <w:p w:rsidR="00BE0C57" w:rsidRPr="00D956C6" w:rsidRDefault="00A0557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  <w:sz w:val="24"/>
          <w:szCs w:val="24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>
        <w:rPr>
          <w:rFonts w:ascii="Arial" w:hAnsi="Arial" w:cs="Arial"/>
          <w:b/>
          <w:bCs/>
          <w:i/>
          <w:iCs/>
          <w:snapToGrid w:val="0"/>
        </w:rPr>
        <w:tab/>
      </w:r>
      <w:r w:rsidR="00BE0C57" w:rsidRPr="00D956C6">
        <w:rPr>
          <w:rFonts w:ascii="Arial" w:hAnsi="Arial" w:cs="Arial"/>
          <w:b/>
          <w:bCs/>
          <w:i/>
          <w:iCs/>
          <w:snapToGrid w:val="0"/>
          <w:sz w:val="24"/>
          <w:szCs w:val="24"/>
        </w:rPr>
        <w:t>P</w:t>
      </w:r>
      <w:r w:rsidRPr="00D956C6">
        <w:rPr>
          <w:rFonts w:ascii="Arial" w:hAnsi="Arial" w:cs="Arial"/>
          <w:b/>
          <w:bCs/>
          <w:i/>
          <w:iCs/>
          <w:snapToGrid w:val="0"/>
          <w:sz w:val="24"/>
          <w:szCs w:val="24"/>
        </w:rPr>
        <w:t xml:space="preserve">ODNESAK </w:t>
      </w:r>
    </w:p>
    <w:p w:rsidR="00A05577" w:rsidRDefault="00A0557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</w:rPr>
      </w:pPr>
    </w:p>
    <w:p w:rsidR="00A05577" w:rsidRDefault="00A0557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</w:rPr>
      </w:pPr>
    </w:p>
    <w:p w:rsidR="00A05577" w:rsidRDefault="00A05577" w:rsidP="00A05577">
      <w:pPr>
        <w:widowControl w:val="0"/>
        <w:spacing w:after="0"/>
        <w:rPr>
          <w:rFonts w:ascii="Arial" w:hAnsi="Arial" w:cs="Arial"/>
          <w:b/>
          <w:bCs/>
          <w:i/>
          <w:iCs/>
          <w:snapToGrid w:val="0"/>
        </w:rPr>
      </w:pPr>
    </w:p>
    <w:p w:rsidR="000211F8" w:rsidRPr="000211F8" w:rsidRDefault="00A05577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>-stečajnog upravitelja</w:t>
      </w:r>
      <w:r w:rsidR="000211F8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 xml:space="preserve">, kojim se dostavljaju </w:t>
      </w:r>
      <w:r w:rsidR="000211F8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0211F8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0211F8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0211F8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0211F8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  <w:t>-jednostruko</w:t>
      </w:r>
    </w:p>
    <w:p w:rsidR="00A05577" w:rsidRDefault="000211F8" w:rsidP="000211F8">
      <w:pPr>
        <w:widowControl w:val="0"/>
        <w:spacing w:after="0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 w:rsidRPr="000211F8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tablice prijavljenih tražbina</w:t>
      </w:r>
      <w:r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 xml:space="preserve"> </w:t>
      </w:r>
      <w:r w:rsidR="00A05577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  <w:t>-prilozi</w:t>
      </w:r>
      <w:r w:rsidR="00A05577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A05577" w:rsidRPr="000211F8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A05577" w:rsidRPr="00A05577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A05577" w:rsidRPr="00A05577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A05577" w:rsidRPr="00A05577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  <w:r w:rsidR="00A05577" w:rsidRPr="00A05577">
        <w:rPr>
          <w:rFonts w:ascii="Arial" w:hAnsi="Arial" w:cs="Arial"/>
          <w:bCs/>
          <w:i/>
          <w:iCs/>
          <w:snapToGrid w:val="0"/>
          <w:sz w:val="18"/>
          <w:szCs w:val="18"/>
        </w:rPr>
        <w:tab/>
      </w:r>
    </w:p>
    <w:p w:rsidR="00A05577" w:rsidRDefault="00A05577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  <w:sz w:val="18"/>
          <w:szCs w:val="18"/>
        </w:rPr>
      </w:pPr>
    </w:p>
    <w:p w:rsidR="00A05577" w:rsidRDefault="00A05577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  <w:sz w:val="18"/>
          <w:szCs w:val="18"/>
        </w:rPr>
      </w:pPr>
    </w:p>
    <w:p w:rsidR="00A05577" w:rsidRPr="00A05577" w:rsidRDefault="00A05577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  <w:sz w:val="18"/>
          <w:szCs w:val="18"/>
        </w:rPr>
      </w:pPr>
      <w:r>
        <w:rPr>
          <w:rFonts w:ascii="Arial" w:hAnsi="Arial" w:cs="Arial"/>
          <w:bCs/>
          <w:i/>
          <w:iCs/>
          <w:snapToGrid w:val="0"/>
          <w:sz w:val="18"/>
          <w:szCs w:val="18"/>
        </w:rPr>
        <w:t>____________________________________________________________________________________</w:t>
      </w:r>
    </w:p>
    <w:p w:rsidR="00BE0C57" w:rsidRPr="00BE0C57" w:rsidRDefault="00BE0C57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</w:rPr>
      </w:pPr>
    </w:p>
    <w:p w:rsidR="00BE0C57" w:rsidRDefault="00BE0C57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</w:rPr>
      </w:pPr>
    </w:p>
    <w:p w:rsidR="00A05577" w:rsidRPr="00BE0C57" w:rsidRDefault="00A05577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</w:rPr>
      </w:pPr>
    </w:p>
    <w:p w:rsidR="000211F8" w:rsidRDefault="00BE0C57" w:rsidP="006F7587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BE0C57"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 xml:space="preserve"> </w:t>
      </w:r>
      <w:r w:rsidR="000211F8" w:rsidRPr="000211F8">
        <w:rPr>
          <w:rFonts w:ascii="Arial" w:hAnsi="Arial" w:cs="Arial"/>
          <w:b/>
          <w:bCs/>
          <w:i/>
          <w:iCs/>
          <w:snapToGrid w:val="0"/>
        </w:rPr>
        <w:t>Ad 1.)</w:t>
      </w:r>
      <w:r w:rsidR="000211F8">
        <w:rPr>
          <w:rFonts w:ascii="Arial" w:hAnsi="Arial" w:cs="Arial"/>
          <w:bCs/>
          <w:i/>
          <w:iCs/>
          <w:snapToGrid w:val="0"/>
        </w:rPr>
        <w:t xml:space="preserve"> Sukladno rješenju Suda od 06.04.2017.g., dostavljaju se u privitku tablice prijavljenih tražbina. </w:t>
      </w:r>
    </w:p>
    <w:p w:rsidR="000211F8" w:rsidRDefault="000211F8" w:rsidP="006F7587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ab/>
        <w:t xml:space="preserve">Iz istih je vidljivo da je ukupno prijavljeno tražbina u iznosu od </w:t>
      </w:r>
      <w:r w:rsidR="00FB49EC">
        <w:rPr>
          <w:rFonts w:ascii="Arial" w:hAnsi="Arial" w:cs="Arial"/>
          <w:bCs/>
          <w:i/>
          <w:iCs/>
          <w:snapToGrid w:val="0"/>
        </w:rPr>
        <w:t xml:space="preserve">3.156.633,02 kn. Od tog iznosa priznat je iznos od 2.580.268,75 kn, dok se osporava tražbina ranijeg zakonskog zastupnika g. SREĆKA DOBLANOVIĆA u iznosu od 576.364,27 kn (svi iznosi sa </w:t>
      </w:r>
      <w:proofErr w:type="spellStart"/>
      <w:r w:rsidR="00FB49EC">
        <w:rPr>
          <w:rFonts w:ascii="Arial" w:hAnsi="Arial" w:cs="Arial"/>
          <w:bCs/>
          <w:i/>
          <w:iCs/>
          <w:snapToGrid w:val="0"/>
        </w:rPr>
        <w:t>ktom</w:t>
      </w:r>
      <w:proofErr w:type="spellEnd"/>
      <w:r w:rsidR="00FB49EC">
        <w:rPr>
          <w:rFonts w:ascii="Arial" w:hAnsi="Arial" w:cs="Arial"/>
          <w:bCs/>
          <w:i/>
          <w:iCs/>
          <w:snapToGrid w:val="0"/>
        </w:rPr>
        <w:t xml:space="preserve"> do dana otvaranja stečajnog postupka – 06.04.2017.g.). </w:t>
      </w:r>
    </w:p>
    <w:p w:rsidR="000211F8" w:rsidRDefault="000211F8" w:rsidP="006F7587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0211F8" w:rsidRDefault="000211F8" w:rsidP="006F7587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0211F8" w:rsidRDefault="00454638" w:rsidP="006F7587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/>
          <w:bCs/>
          <w:i/>
          <w:iCs/>
          <w:snapToGrid w:val="0"/>
        </w:rPr>
        <w:tab/>
      </w:r>
      <w:r w:rsidRPr="000211F8">
        <w:rPr>
          <w:rFonts w:ascii="Arial" w:hAnsi="Arial" w:cs="Arial"/>
          <w:b/>
          <w:bCs/>
          <w:i/>
          <w:iCs/>
          <w:snapToGrid w:val="0"/>
        </w:rPr>
        <w:t xml:space="preserve">Ad </w:t>
      </w:r>
      <w:r>
        <w:rPr>
          <w:rFonts w:ascii="Arial" w:hAnsi="Arial" w:cs="Arial"/>
          <w:b/>
          <w:bCs/>
          <w:i/>
          <w:iCs/>
          <w:snapToGrid w:val="0"/>
        </w:rPr>
        <w:t>2</w:t>
      </w:r>
      <w:r w:rsidRPr="000211F8">
        <w:rPr>
          <w:rFonts w:ascii="Arial" w:hAnsi="Arial" w:cs="Arial"/>
          <w:b/>
          <w:bCs/>
          <w:i/>
          <w:iCs/>
          <w:snapToGrid w:val="0"/>
        </w:rPr>
        <w:t>.)</w:t>
      </w:r>
      <w:r>
        <w:rPr>
          <w:rFonts w:ascii="Arial" w:hAnsi="Arial" w:cs="Arial"/>
          <w:b/>
          <w:bCs/>
          <w:i/>
          <w:iCs/>
          <w:snapToGrid w:val="0"/>
        </w:rPr>
        <w:t xml:space="preserve"> </w:t>
      </w:r>
      <w:r w:rsidRPr="00454638">
        <w:rPr>
          <w:rFonts w:ascii="Arial" w:hAnsi="Arial" w:cs="Arial"/>
          <w:bCs/>
          <w:i/>
          <w:iCs/>
          <w:snapToGrid w:val="0"/>
        </w:rPr>
        <w:t>Osnovni razlozi</w:t>
      </w:r>
      <w:r>
        <w:rPr>
          <w:rFonts w:ascii="Arial" w:hAnsi="Arial" w:cs="Arial"/>
          <w:b/>
          <w:bCs/>
          <w:i/>
          <w:iCs/>
          <w:snapToGrid w:val="0"/>
        </w:rPr>
        <w:t xml:space="preserve"> </w:t>
      </w:r>
      <w:r w:rsidRPr="00454638">
        <w:rPr>
          <w:rFonts w:ascii="Arial" w:hAnsi="Arial" w:cs="Arial"/>
          <w:bCs/>
          <w:i/>
          <w:iCs/>
          <w:snapToGrid w:val="0"/>
        </w:rPr>
        <w:t>osporavanja predmetne tražbine</w:t>
      </w:r>
      <w:r>
        <w:rPr>
          <w:rFonts w:ascii="Arial" w:hAnsi="Arial" w:cs="Arial"/>
          <w:b/>
          <w:bCs/>
          <w:i/>
          <w:iCs/>
          <w:snapToGrid w:val="0"/>
        </w:rPr>
        <w:t xml:space="preserve"> </w:t>
      </w:r>
      <w:r w:rsidRPr="00454638">
        <w:rPr>
          <w:rFonts w:ascii="Arial" w:hAnsi="Arial" w:cs="Arial"/>
          <w:bCs/>
          <w:i/>
          <w:iCs/>
          <w:snapToGrid w:val="0"/>
        </w:rPr>
        <w:t>navedeni su u rubrici</w:t>
      </w:r>
      <w:r>
        <w:rPr>
          <w:rFonts w:ascii="Arial" w:hAnsi="Arial" w:cs="Arial"/>
          <w:bCs/>
          <w:i/>
          <w:iCs/>
          <w:snapToGrid w:val="0"/>
        </w:rPr>
        <w:t xml:space="preserve"> tablice osporenih tražbina </w:t>
      </w:r>
      <w:r w:rsidRPr="00454638">
        <w:rPr>
          <w:rFonts w:ascii="Arial" w:hAnsi="Arial" w:cs="Arial"/>
          <w:bCs/>
          <w:i/>
          <w:iCs/>
          <w:snapToGrid w:val="0"/>
        </w:rPr>
        <w:t xml:space="preserve"> „razlog osporavanja tražbine“</w:t>
      </w:r>
      <w:r>
        <w:rPr>
          <w:rFonts w:ascii="Arial" w:hAnsi="Arial" w:cs="Arial"/>
          <w:bCs/>
          <w:i/>
          <w:iCs/>
          <w:snapToGrid w:val="0"/>
        </w:rPr>
        <w:t>, a ovdje se dodaje i slijedeće:</w:t>
      </w:r>
    </w:p>
    <w:p w:rsidR="00454638" w:rsidRDefault="00454638" w:rsidP="006F7587">
      <w:pPr>
        <w:widowControl w:val="0"/>
        <w:spacing w:after="0"/>
        <w:jc w:val="both"/>
        <w:rPr>
          <w:rFonts w:ascii="Arial" w:hAnsi="Arial" w:cs="Arial"/>
          <w:bCs/>
          <w:i/>
          <w:iCs/>
          <w:snapToGrid w:val="0"/>
        </w:rPr>
      </w:pPr>
    </w:p>
    <w:p w:rsidR="000211F8" w:rsidRDefault="00D863E1" w:rsidP="006F7587">
      <w:pPr>
        <w:pStyle w:val="Odlomakpopisa"/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 w:rsidRPr="00D863E1">
        <w:rPr>
          <w:rFonts w:ascii="Arial" w:hAnsi="Arial" w:cs="Arial"/>
          <w:bCs/>
          <w:i/>
          <w:iCs/>
          <w:snapToGrid w:val="0"/>
        </w:rPr>
        <w:t xml:space="preserve">prijedlog za ovrhu radi namirenja tražbine visine glavnice 368.000,00 kn podnesen je od strane g. </w:t>
      </w:r>
      <w:proofErr w:type="spellStart"/>
      <w:r w:rsidRPr="00D863E1">
        <w:rPr>
          <w:rFonts w:ascii="Arial" w:hAnsi="Arial" w:cs="Arial"/>
          <w:bCs/>
          <w:i/>
          <w:iCs/>
          <w:snapToGrid w:val="0"/>
        </w:rPr>
        <w:t>Doblanovića</w:t>
      </w:r>
      <w:proofErr w:type="spellEnd"/>
      <w:r w:rsidRPr="00D863E1">
        <w:rPr>
          <w:rFonts w:ascii="Arial" w:hAnsi="Arial" w:cs="Arial"/>
          <w:bCs/>
          <w:i/>
          <w:iCs/>
          <w:snapToGrid w:val="0"/>
        </w:rPr>
        <w:t xml:space="preserve"> 03.09.2013.g. </w:t>
      </w:r>
    </w:p>
    <w:p w:rsidR="00D863E1" w:rsidRDefault="00D863E1" w:rsidP="006F7587">
      <w:pPr>
        <w:pStyle w:val="Odlomakpopisa"/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za donošenje konačne odluke samih vjerovnika, odnosno skupštine, ukazuje se da su</w:t>
      </w:r>
      <w:r w:rsidR="00D956C6">
        <w:rPr>
          <w:rFonts w:ascii="Arial" w:hAnsi="Arial" w:cs="Arial"/>
          <w:bCs/>
          <w:i/>
          <w:iCs/>
          <w:snapToGrid w:val="0"/>
        </w:rPr>
        <w:t xml:space="preserve"> za </w:t>
      </w:r>
      <w:r>
        <w:rPr>
          <w:rFonts w:ascii="Arial" w:hAnsi="Arial" w:cs="Arial"/>
          <w:bCs/>
          <w:i/>
          <w:iCs/>
          <w:snapToGrid w:val="0"/>
        </w:rPr>
        <w:t xml:space="preserve"> pobijanje pravnih radnji stečajnog dužnika još preostali jedino rokovi koje Stečajni zakon navodi  u čl. 202. (namjerno oštećenje). </w:t>
      </w:r>
    </w:p>
    <w:p w:rsidR="001B4D92" w:rsidRDefault="00D863E1" w:rsidP="006F7587">
      <w:pPr>
        <w:pStyle w:val="Odlomakpopisa"/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naglašava se da udio osporene tražbine u ukupnom </w:t>
      </w:r>
      <w:r w:rsidR="0006150B">
        <w:rPr>
          <w:rFonts w:ascii="Arial" w:hAnsi="Arial" w:cs="Arial"/>
          <w:bCs/>
          <w:i/>
          <w:iCs/>
          <w:snapToGrid w:val="0"/>
        </w:rPr>
        <w:t xml:space="preserve">zbroju tražbina </w:t>
      </w:r>
      <w:r w:rsidR="001B4D92">
        <w:rPr>
          <w:rFonts w:ascii="Arial" w:hAnsi="Arial" w:cs="Arial"/>
          <w:bCs/>
          <w:i/>
          <w:iCs/>
          <w:snapToGrid w:val="0"/>
        </w:rPr>
        <w:t xml:space="preserve">iznosi 18,26%, </w:t>
      </w:r>
    </w:p>
    <w:p w:rsidR="00D863E1" w:rsidRDefault="001B4D92" w:rsidP="006F7587">
      <w:pPr>
        <w:pStyle w:val="Odlomakpopisa"/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iz Izvješća o gospodarskom stanju dužnika vidljivo je da okvirna stečajna masa dužnika iznosi 713.000,00 kn – dakle, u slučaju  namirenja pod tim pretpostavkama treba reći da bi se, u slučaju neosporene tražbine </w:t>
      </w:r>
      <w:r w:rsidRPr="00D863E1">
        <w:rPr>
          <w:rFonts w:ascii="Arial" w:hAnsi="Arial" w:cs="Arial"/>
          <w:bCs/>
          <w:i/>
          <w:iCs/>
          <w:snapToGrid w:val="0"/>
        </w:rPr>
        <w:t xml:space="preserve">g. </w:t>
      </w:r>
      <w:proofErr w:type="spellStart"/>
      <w:r w:rsidRPr="00D863E1">
        <w:rPr>
          <w:rFonts w:ascii="Arial" w:hAnsi="Arial" w:cs="Arial"/>
          <w:bCs/>
          <w:i/>
          <w:iCs/>
          <w:snapToGrid w:val="0"/>
        </w:rPr>
        <w:t>Doblanovića</w:t>
      </w:r>
      <w:proofErr w:type="spellEnd"/>
      <w:r>
        <w:rPr>
          <w:rFonts w:ascii="Arial" w:hAnsi="Arial" w:cs="Arial"/>
          <w:bCs/>
          <w:i/>
          <w:iCs/>
          <w:snapToGrid w:val="0"/>
        </w:rPr>
        <w:t xml:space="preserve"> od  576.364,27 kn, svi vjerovnici namirivali sa </w:t>
      </w:r>
      <w:proofErr w:type="spellStart"/>
      <w:r>
        <w:rPr>
          <w:rFonts w:ascii="Arial" w:hAnsi="Arial" w:cs="Arial"/>
          <w:bCs/>
          <w:i/>
          <w:iCs/>
          <w:snapToGrid w:val="0"/>
        </w:rPr>
        <w:t>cca</w:t>
      </w:r>
      <w:proofErr w:type="spellEnd"/>
      <w:r>
        <w:rPr>
          <w:rFonts w:ascii="Arial" w:hAnsi="Arial" w:cs="Arial"/>
          <w:bCs/>
          <w:i/>
          <w:iCs/>
          <w:snapToGrid w:val="0"/>
        </w:rPr>
        <w:t xml:space="preserve"> 22,59 %, svojih tražbina, a u slučaju osporavanja tražbine </w:t>
      </w:r>
      <w:r w:rsidR="00D863E1">
        <w:rPr>
          <w:rFonts w:ascii="Arial" w:hAnsi="Arial" w:cs="Arial"/>
          <w:bCs/>
          <w:i/>
          <w:iCs/>
          <w:snapToGrid w:val="0"/>
        </w:rPr>
        <w:t xml:space="preserve"> </w:t>
      </w:r>
      <w:r>
        <w:rPr>
          <w:rFonts w:ascii="Arial" w:hAnsi="Arial" w:cs="Arial"/>
          <w:bCs/>
          <w:i/>
          <w:iCs/>
          <w:snapToGrid w:val="0"/>
        </w:rPr>
        <w:t xml:space="preserve">sa </w:t>
      </w:r>
      <w:proofErr w:type="spellStart"/>
      <w:r>
        <w:rPr>
          <w:rFonts w:ascii="Arial" w:hAnsi="Arial" w:cs="Arial"/>
          <w:bCs/>
          <w:i/>
          <w:iCs/>
          <w:snapToGrid w:val="0"/>
        </w:rPr>
        <w:t>cca</w:t>
      </w:r>
      <w:proofErr w:type="spellEnd"/>
      <w:r>
        <w:rPr>
          <w:rFonts w:ascii="Arial" w:hAnsi="Arial" w:cs="Arial"/>
          <w:bCs/>
          <w:i/>
          <w:iCs/>
          <w:snapToGrid w:val="0"/>
        </w:rPr>
        <w:t xml:space="preserve"> 27.63% tražbina</w:t>
      </w:r>
      <w:r w:rsidR="00D956C6">
        <w:rPr>
          <w:rFonts w:ascii="Arial" w:hAnsi="Arial" w:cs="Arial"/>
          <w:bCs/>
          <w:i/>
          <w:iCs/>
          <w:snapToGrid w:val="0"/>
        </w:rPr>
        <w:t xml:space="preserve"> (jasno tu treba dodati troškove stečajnog postupka, pa je onda i taj postotak manji)</w:t>
      </w:r>
      <w:r>
        <w:rPr>
          <w:rFonts w:ascii="Arial" w:hAnsi="Arial" w:cs="Arial"/>
          <w:bCs/>
          <w:i/>
          <w:iCs/>
          <w:snapToGrid w:val="0"/>
        </w:rPr>
        <w:t xml:space="preserve">. </w:t>
      </w:r>
    </w:p>
    <w:p w:rsidR="004447EF" w:rsidRPr="00D863E1" w:rsidRDefault="004447EF" w:rsidP="006F7587">
      <w:pPr>
        <w:pStyle w:val="Odlomakpopisa"/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>naprijed navedeno je važno za naglasiti jer definitivna odluka o osporavanju traži pokretanje sudskog spora</w:t>
      </w:r>
      <w:r w:rsidR="00D956C6">
        <w:rPr>
          <w:rFonts w:ascii="Arial" w:hAnsi="Arial" w:cs="Arial"/>
          <w:bCs/>
          <w:i/>
          <w:iCs/>
          <w:snapToGrid w:val="0"/>
        </w:rPr>
        <w:t xml:space="preserve"> (kojeg mora pokrenuti stečajni upravitelj za dužnika jer podnositelj tražbine ima ovršnu ispravu –čl. 266.st.4. SZ-a)</w:t>
      </w:r>
      <w:r>
        <w:rPr>
          <w:rFonts w:ascii="Arial" w:hAnsi="Arial" w:cs="Arial"/>
          <w:bCs/>
          <w:i/>
          <w:iCs/>
          <w:snapToGrid w:val="0"/>
        </w:rPr>
        <w:t xml:space="preserve"> za kojeg treba izdvojiti određen iznos sredstava, ali i, opreza radi, sredstava za isp</w:t>
      </w:r>
      <w:r w:rsidR="00D956C6">
        <w:rPr>
          <w:rFonts w:ascii="Arial" w:hAnsi="Arial" w:cs="Arial"/>
          <w:bCs/>
          <w:i/>
          <w:iCs/>
          <w:snapToGrid w:val="0"/>
        </w:rPr>
        <w:t>la</w:t>
      </w:r>
      <w:r>
        <w:rPr>
          <w:rFonts w:ascii="Arial" w:hAnsi="Arial" w:cs="Arial"/>
          <w:bCs/>
          <w:i/>
          <w:iCs/>
          <w:snapToGrid w:val="0"/>
        </w:rPr>
        <w:t>tu drugoj strani u slučaju g</w:t>
      </w:r>
      <w:r w:rsidR="00D956C6">
        <w:rPr>
          <w:rFonts w:ascii="Arial" w:hAnsi="Arial" w:cs="Arial"/>
          <w:bCs/>
          <w:i/>
          <w:iCs/>
          <w:snapToGrid w:val="0"/>
        </w:rPr>
        <w:t>u</w:t>
      </w:r>
      <w:r>
        <w:rPr>
          <w:rFonts w:ascii="Arial" w:hAnsi="Arial" w:cs="Arial"/>
          <w:bCs/>
          <w:i/>
          <w:iCs/>
          <w:snapToGrid w:val="0"/>
        </w:rPr>
        <w:t xml:space="preserve">bitka spora i troškova postupka, a što bi značilo da </w:t>
      </w:r>
      <w:r w:rsidR="00A62F8F">
        <w:rPr>
          <w:rFonts w:ascii="Arial" w:hAnsi="Arial" w:cs="Arial"/>
          <w:bCs/>
          <w:i/>
          <w:iCs/>
          <w:snapToGrid w:val="0"/>
        </w:rPr>
        <w:t xml:space="preserve">nakon moguće prodaje  zaliha robe de </w:t>
      </w:r>
      <w:proofErr w:type="spellStart"/>
      <w:r w:rsidR="00A62F8F">
        <w:rPr>
          <w:rFonts w:ascii="Arial" w:hAnsi="Arial" w:cs="Arial"/>
          <w:bCs/>
          <w:i/>
          <w:iCs/>
          <w:snapToGrid w:val="0"/>
        </w:rPr>
        <w:t>facto</w:t>
      </w:r>
      <w:proofErr w:type="spellEnd"/>
      <w:r w:rsidR="00A62F8F">
        <w:rPr>
          <w:rFonts w:ascii="Arial" w:hAnsi="Arial" w:cs="Arial"/>
          <w:bCs/>
          <w:i/>
          <w:iCs/>
          <w:snapToGrid w:val="0"/>
        </w:rPr>
        <w:t xml:space="preserve"> ne bi ostalo ništa za diobu (jer bi sredstva trebalo rezervirati za sudski postupak). </w:t>
      </w:r>
      <w:r>
        <w:rPr>
          <w:rFonts w:ascii="Arial" w:hAnsi="Arial" w:cs="Arial"/>
          <w:bCs/>
          <w:i/>
          <w:iCs/>
          <w:snapToGrid w:val="0"/>
        </w:rPr>
        <w:t xml:space="preserve">  </w:t>
      </w:r>
    </w:p>
    <w:p w:rsidR="003B2096" w:rsidRDefault="003B2096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</w:rPr>
      </w:pPr>
    </w:p>
    <w:p w:rsidR="003B2096" w:rsidRDefault="003B2096" w:rsidP="00A05577">
      <w:pPr>
        <w:widowControl w:val="0"/>
        <w:spacing w:after="0"/>
        <w:rPr>
          <w:rFonts w:ascii="Arial" w:hAnsi="Arial" w:cs="Arial"/>
          <w:bCs/>
          <w:i/>
          <w:iCs/>
          <w:snapToGrid w:val="0"/>
        </w:rPr>
      </w:pPr>
    </w:p>
    <w:p w:rsidR="00264CAB" w:rsidRDefault="00264CAB" w:rsidP="00042BF4">
      <w:pPr>
        <w:rPr>
          <w:rFonts w:ascii="Arial" w:hAnsi="Arial" w:cs="Arial"/>
          <w:bCs/>
          <w:i/>
          <w:iCs/>
          <w:snapToGrid w:val="0"/>
        </w:rPr>
      </w:pPr>
    </w:p>
    <w:p w:rsidR="007B748A" w:rsidRDefault="007B748A" w:rsidP="00042BF4">
      <w:pPr>
        <w:rPr>
          <w:rFonts w:ascii="Arial" w:hAnsi="Arial" w:cs="Arial"/>
          <w:bCs/>
          <w:i/>
          <w:iCs/>
          <w:snapToGrid w:val="0"/>
        </w:rPr>
      </w:pPr>
    </w:p>
    <w:p w:rsidR="007B748A" w:rsidRDefault="007B748A" w:rsidP="00042BF4">
      <w:pPr>
        <w:rPr>
          <w:rFonts w:ascii="Arial" w:hAnsi="Arial" w:cs="Arial"/>
          <w:bCs/>
          <w:i/>
          <w:iCs/>
          <w:snapToGrid w:val="0"/>
        </w:rPr>
      </w:pPr>
    </w:p>
    <w:p w:rsidR="007B748A" w:rsidRDefault="007B748A" w:rsidP="00042BF4">
      <w:pPr>
        <w:rPr>
          <w:rFonts w:ascii="Arial" w:hAnsi="Arial" w:cs="Arial"/>
          <w:bCs/>
          <w:i/>
          <w:iCs/>
          <w:snapToGrid w:val="0"/>
        </w:rPr>
      </w:pPr>
    </w:p>
    <w:p w:rsidR="00264CAB" w:rsidRDefault="00264CAB" w:rsidP="00042BF4">
      <w:pPr>
        <w:rPr>
          <w:rFonts w:ascii="Arial" w:hAnsi="Arial" w:cs="Arial"/>
          <w:bCs/>
          <w:i/>
          <w:iCs/>
          <w:snapToGrid w:val="0"/>
        </w:rPr>
      </w:pPr>
      <w:r>
        <w:rPr>
          <w:rFonts w:ascii="Arial" w:hAnsi="Arial" w:cs="Arial"/>
          <w:bCs/>
          <w:i/>
          <w:iCs/>
          <w:snapToGrid w:val="0"/>
        </w:rPr>
        <w:t xml:space="preserve">U Puli, </w:t>
      </w:r>
      <w:r w:rsidR="007B748A">
        <w:rPr>
          <w:rFonts w:ascii="Arial" w:hAnsi="Arial" w:cs="Arial"/>
          <w:bCs/>
          <w:i/>
          <w:iCs/>
          <w:snapToGrid w:val="0"/>
        </w:rPr>
        <w:t>27.06.</w:t>
      </w:r>
      <w:r w:rsidR="003B2096">
        <w:rPr>
          <w:rFonts w:ascii="Arial" w:hAnsi="Arial" w:cs="Arial"/>
          <w:bCs/>
          <w:i/>
          <w:iCs/>
          <w:snapToGrid w:val="0"/>
        </w:rPr>
        <w:t>2017.</w:t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</w:r>
      <w:r>
        <w:rPr>
          <w:rFonts w:ascii="Arial" w:hAnsi="Arial" w:cs="Arial"/>
          <w:bCs/>
          <w:i/>
          <w:iCs/>
          <w:snapToGrid w:val="0"/>
        </w:rPr>
        <w:tab/>
        <w:t xml:space="preserve">Stečajni upravitelj  </w:t>
      </w:r>
    </w:p>
    <w:p w:rsidR="000450B4" w:rsidRDefault="000450B4" w:rsidP="00CA0849">
      <w:pPr>
        <w:rPr>
          <w:rFonts w:ascii="Arial" w:hAnsi="Arial" w:cs="Arial"/>
          <w:b/>
          <w:bCs/>
          <w:i/>
          <w:iCs/>
          <w:snapToGrid w:val="0"/>
        </w:rPr>
      </w:pPr>
    </w:p>
    <w:p w:rsidR="00042BF4" w:rsidRPr="00042BF4" w:rsidRDefault="00264CAB" w:rsidP="00CA08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042BF4" w:rsidRPr="00042BF4" w:rsidSect="00550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25D25"/>
    <w:multiLevelType w:val="hybridMultilevel"/>
    <w:tmpl w:val="330A78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A259C"/>
    <w:multiLevelType w:val="hybridMultilevel"/>
    <w:tmpl w:val="3C8AF616"/>
    <w:lvl w:ilvl="0" w:tplc="041A000F">
      <w:start w:val="1"/>
      <w:numFmt w:val="decimal"/>
      <w:lvlText w:val="%1."/>
      <w:lvlJc w:val="left"/>
      <w:pPr>
        <w:ind w:left="900" w:hanging="360"/>
      </w:p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2BF4"/>
    <w:rsid w:val="000211F8"/>
    <w:rsid w:val="00042BF4"/>
    <w:rsid w:val="000450B4"/>
    <w:rsid w:val="0006150B"/>
    <w:rsid w:val="001636B7"/>
    <w:rsid w:val="001B27E9"/>
    <w:rsid w:val="001B4D92"/>
    <w:rsid w:val="00264CAB"/>
    <w:rsid w:val="0028040A"/>
    <w:rsid w:val="00341684"/>
    <w:rsid w:val="003B2096"/>
    <w:rsid w:val="003E0129"/>
    <w:rsid w:val="003E3C5B"/>
    <w:rsid w:val="00435BB7"/>
    <w:rsid w:val="004447EF"/>
    <w:rsid w:val="00454638"/>
    <w:rsid w:val="004608AB"/>
    <w:rsid w:val="00550009"/>
    <w:rsid w:val="00575FDB"/>
    <w:rsid w:val="006642E5"/>
    <w:rsid w:val="006D42C1"/>
    <w:rsid w:val="006F7587"/>
    <w:rsid w:val="007320E3"/>
    <w:rsid w:val="007A1097"/>
    <w:rsid w:val="007B748A"/>
    <w:rsid w:val="008B49C8"/>
    <w:rsid w:val="00965A9F"/>
    <w:rsid w:val="009D07DD"/>
    <w:rsid w:val="00A05577"/>
    <w:rsid w:val="00A12FFD"/>
    <w:rsid w:val="00A62F8F"/>
    <w:rsid w:val="00B24701"/>
    <w:rsid w:val="00BE0C57"/>
    <w:rsid w:val="00C16116"/>
    <w:rsid w:val="00C728FD"/>
    <w:rsid w:val="00CA0849"/>
    <w:rsid w:val="00CF1310"/>
    <w:rsid w:val="00D863E1"/>
    <w:rsid w:val="00D956C6"/>
    <w:rsid w:val="00DF7623"/>
    <w:rsid w:val="00E2557A"/>
    <w:rsid w:val="00E94E8A"/>
    <w:rsid w:val="00F57545"/>
    <w:rsid w:val="00F93E48"/>
    <w:rsid w:val="00FB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00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42B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8B49C8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7A109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63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36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F9BA6-4870-45E0-B723-C72382E4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Drakulić</dc:creator>
  <cp:lastModifiedBy>Sanja Lakošeljac</cp:lastModifiedBy>
  <cp:revision>2</cp:revision>
  <cp:lastPrinted>2017-04-13T10:50:00Z</cp:lastPrinted>
  <dcterms:created xsi:type="dcterms:W3CDTF">2017-06-29T08:32:00Z</dcterms:created>
  <dcterms:modified xsi:type="dcterms:W3CDTF">2017-06-29T08:32:00Z</dcterms:modified>
</cp:coreProperties>
</file>